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7595E" w14:textId="0638A38F" w:rsidR="00E2592A" w:rsidRPr="00001DC9" w:rsidRDefault="00253490" w:rsidP="00E2592A">
      <w:pPr>
        <w:pStyle w:val="Title"/>
        <w:rPr>
          <w:b/>
          <w:bCs/>
          <w:sz w:val="36"/>
          <w:szCs w:val="36"/>
        </w:rPr>
      </w:pPr>
      <w:r w:rsidRPr="00001DC9">
        <w:rPr>
          <w:b/>
          <w:bCs/>
          <w:sz w:val="36"/>
          <w:szCs w:val="36"/>
        </w:rPr>
        <w:t xml:space="preserve">Frequently Asked Questions Regarding </w:t>
      </w:r>
      <w:r w:rsidR="00467AF3" w:rsidRPr="00001DC9">
        <w:rPr>
          <w:b/>
          <w:bCs/>
          <w:sz w:val="36"/>
          <w:szCs w:val="36"/>
        </w:rPr>
        <w:t xml:space="preserve">FY22 </w:t>
      </w:r>
      <w:r w:rsidR="00E2592A" w:rsidRPr="00001DC9">
        <w:rPr>
          <w:b/>
          <w:bCs/>
          <w:sz w:val="36"/>
          <w:szCs w:val="36"/>
        </w:rPr>
        <w:t xml:space="preserve">SOA Plan Amendments </w:t>
      </w:r>
    </w:p>
    <w:p w14:paraId="2CD1B81E" w14:textId="593B293C" w:rsidR="00E2592A" w:rsidRDefault="00E2592A" w:rsidP="00E2592A">
      <w:pPr>
        <w:pStyle w:val="Heading2"/>
        <w:rPr>
          <w:b/>
          <w:bCs/>
        </w:rPr>
      </w:pPr>
    </w:p>
    <w:p w14:paraId="4DA9BAB0" w14:textId="77777777" w:rsidR="00C41910" w:rsidRPr="00C41910" w:rsidRDefault="00C41910" w:rsidP="00C41910"/>
    <w:p w14:paraId="30C66A01" w14:textId="7FD2BD4B" w:rsidR="00620960" w:rsidRPr="00C04195" w:rsidRDefault="00620960" w:rsidP="0027479F">
      <w:pPr>
        <w:pStyle w:val="Heading2"/>
        <w:numPr>
          <w:ilvl w:val="0"/>
          <w:numId w:val="6"/>
        </w:numPr>
        <w:spacing w:before="0" w:after="120" w:line="240" w:lineRule="auto"/>
        <w:rPr>
          <w:b/>
          <w:bCs/>
        </w:rPr>
      </w:pPr>
      <w:r w:rsidRPr="00C04195">
        <w:rPr>
          <w:b/>
          <w:bCs/>
        </w:rPr>
        <w:t xml:space="preserve">My district is receiving only the minimum amount of additional </w:t>
      </w:r>
      <w:r w:rsidR="00E2592A" w:rsidRPr="00C04195">
        <w:rPr>
          <w:b/>
          <w:bCs/>
        </w:rPr>
        <w:t xml:space="preserve">per pupil </w:t>
      </w:r>
      <w:r w:rsidR="008B1522">
        <w:rPr>
          <w:b/>
          <w:bCs/>
        </w:rPr>
        <w:t>c</w:t>
      </w:r>
      <w:r w:rsidRPr="00C04195">
        <w:rPr>
          <w:b/>
          <w:bCs/>
        </w:rPr>
        <w:t>hapter 70 funding</w:t>
      </w:r>
      <w:r w:rsidR="00E2592A" w:rsidRPr="00C04195">
        <w:rPr>
          <w:b/>
          <w:bCs/>
        </w:rPr>
        <w:t xml:space="preserve">.  </w:t>
      </w:r>
      <w:r w:rsidRPr="00C04195">
        <w:rPr>
          <w:b/>
          <w:bCs/>
        </w:rPr>
        <w:t xml:space="preserve"> Do we need to submit a 3-year </w:t>
      </w:r>
      <w:r w:rsidR="00E2592A" w:rsidRPr="00C04195">
        <w:rPr>
          <w:b/>
          <w:bCs/>
        </w:rPr>
        <w:t xml:space="preserve">SOA </w:t>
      </w:r>
      <w:r w:rsidRPr="00C04195">
        <w:rPr>
          <w:b/>
          <w:bCs/>
        </w:rPr>
        <w:t xml:space="preserve">plan and annual </w:t>
      </w:r>
      <w:r w:rsidR="00E2592A" w:rsidRPr="00C04195">
        <w:rPr>
          <w:b/>
          <w:bCs/>
        </w:rPr>
        <w:t>amendments/</w:t>
      </w:r>
      <w:r w:rsidRPr="00C04195">
        <w:rPr>
          <w:b/>
          <w:bCs/>
        </w:rPr>
        <w:t>updates?</w:t>
      </w:r>
    </w:p>
    <w:p w14:paraId="3E1312AE" w14:textId="338DE3DD" w:rsidR="00AF1AEC" w:rsidRDefault="00620960" w:rsidP="00467AF3">
      <w:pPr>
        <w:pStyle w:val="ListParagraph"/>
        <w:ind w:left="0"/>
      </w:pPr>
      <w:r w:rsidRPr="4DA7366D">
        <w:rPr>
          <w:b/>
          <w:bCs/>
        </w:rPr>
        <w:t>Yes.</w:t>
      </w:r>
      <w:r w:rsidR="00A66E8B">
        <w:t xml:space="preserve">  </w:t>
      </w:r>
      <w:r w:rsidR="000D7927">
        <w:t xml:space="preserve">The legislative requirement to develop 3-year plans and provide annual updates to DESE describing </w:t>
      </w:r>
      <w:r w:rsidR="00873AF7">
        <w:t xml:space="preserve">progress in implementing programs and in closing identified gaps for student groups </w:t>
      </w:r>
      <w:r w:rsidR="005D6FFD" w:rsidRPr="4DA7366D">
        <w:rPr>
          <w:i/>
          <w:iCs/>
          <w:u w:val="single"/>
        </w:rPr>
        <w:t>is not</w:t>
      </w:r>
      <w:r w:rsidR="005D6FFD">
        <w:t xml:space="preserve"> </w:t>
      </w:r>
      <w:r w:rsidR="008D330A">
        <w:t xml:space="preserve">tied to the amount of additional </w:t>
      </w:r>
      <w:r w:rsidR="008B1522">
        <w:t>c</w:t>
      </w:r>
      <w:r w:rsidR="008D330A">
        <w:t>hapter 70 funding districts receive.</w:t>
      </w:r>
      <w:r w:rsidR="00AF1AEC">
        <w:t xml:space="preserve"> </w:t>
      </w:r>
      <w:r w:rsidR="00467AF3">
        <w:t xml:space="preserve">At the policy level, the SOA legislation charges DESE, and every district and school in the state with working to close gaps in learning opportunities and outcomes for our students of color, students with disabilities, English learners, and students from </w:t>
      </w:r>
      <w:proofErr w:type="gramStart"/>
      <w:r w:rsidR="1B5A7081">
        <w:t>economically</w:t>
      </w:r>
      <w:r w:rsidR="00296735">
        <w:t>-</w:t>
      </w:r>
      <w:r w:rsidR="1B5A7081">
        <w:t>disadvantaged</w:t>
      </w:r>
      <w:proofErr w:type="gramEnd"/>
      <w:r w:rsidR="00467AF3">
        <w:t xml:space="preserve"> communities.  </w:t>
      </w:r>
    </w:p>
    <w:p w14:paraId="7BAD2189" w14:textId="77777777" w:rsidR="00AF1AEC" w:rsidRDefault="00AF1AEC" w:rsidP="00467AF3">
      <w:pPr>
        <w:pStyle w:val="ListParagraph"/>
        <w:ind w:left="0"/>
      </w:pPr>
    </w:p>
    <w:p w14:paraId="4F478C82" w14:textId="41EBA1DD" w:rsidR="00467AF3" w:rsidRDefault="00467AF3" w:rsidP="47C3C2BE">
      <w:pPr>
        <w:pStyle w:val="ListParagraph"/>
        <w:ind w:left="0"/>
        <w:rPr>
          <w:i/>
          <w:iCs/>
        </w:rPr>
      </w:pPr>
      <w:r>
        <w:t>While Massachusetts continues to lead the nation in outcomes on some achievement measures for students overall, we don’t measure up nearly as well when our state data are disaggregated to look at the types of learning experiences and environments we are providing to the student groups</w:t>
      </w:r>
      <w:r w:rsidR="00D24E46">
        <w:t>,</w:t>
      </w:r>
      <w:r>
        <w:t xml:space="preserve"> nor do we measure up when we look at their student achievement and postsecondary outcomes.  </w:t>
      </w:r>
      <w:r w:rsidR="00123C7C">
        <w:t xml:space="preserve">(See the </w:t>
      </w:r>
      <w:r w:rsidR="006C3868">
        <w:t xml:space="preserve">Massachusetts Education </w:t>
      </w:r>
      <w:r w:rsidR="003A53AE">
        <w:t xml:space="preserve">Equity </w:t>
      </w:r>
      <w:r w:rsidR="006C3868">
        <w:t>Part</w:t>
      </w:r>
      <w:r w:rsidR="003A53AE">
        <w:t>n</w:t>
      </w:r>
      <w:r w:rsidR="006C3868">
        <w:t>ership</w:t>
      </w:r>
      <w:r w:rsidR="003A53AE">
        <w:t>’s</w:t>
      </w:r>
      <w:r w:rsidR="00C73F9B">
        <w:t xml:space="preserve"> report, </w:t>
      </w:r>
      <w:hyperlink r:id="rId10" w:anchor="section-0" w:history="1">
        <w:r w:rsidR="00C73F9B" w:rsidRPr="0037262A">
          <w:rPr>
            <w:rStyle w:val="Hyperlink"/>
          </w:rPr>
          <w:t>#1 for Some: Opportunity and Achievement in Massachusetts</w:t>
        </w:r>
      </w:hyperlink>
      <w:r w:rsidR="00123C7C">
        <w:t xml:space="preserve">) </w:t>
      </w:r>
      <w:r w:rsidR="00550577">
        <w:t xml:space="preserve"> </w:t>
      </w:r>
      <w:r w:rsidRPr="47C3C2BE">
        <w:rPr>
          <w:i/>
          <w:iCs/>
        </w:rPr>
        <w:t>It</w:t>
      </w:r>
      <w:r w:rsidR="00123C7C">
        <w:rPr>
          <w:i/>
          <w:iCs/>
        </w:rPr>
        <w:t xml:space="preserve"> is</w:t>
      </w:r>
      <w:r w:rsidRPr="47C3C2BE">
        <w:rPr>
          <w:i/>
          <w:iCs/>
        </w:rPr>
        <w:t xml:space="preserve"> our shared work to be intentional about closing these gaps in the coming years, while also continuing our efforts to improve educational experiences and outcomes for </w:t>
      </w:r>
      <w:r w:rsidR="1A5015E2" w:rsidRPr="47C3C2BE">
        <w:rPr>
          <w:i/>
          <w:iCs/>
        </w:rPr>
        <w:t>all</w:t>
      </w:r>
      <w:r w:rsidRPr="47C3C2BE">
        <w:rPr>
          <w:i/>
          <w:iCs/>
        </w:rPr>
        <w:t xml:space="preserve"> our students.</w:t>
      </w:r>
    </w:p>
    <w:p w14:paraId="5AF21514" w14:textId="77777777" w:rsidR="00CB444B" w:rsidRPr="007008D4" w:rsidRDefault="00CB444B" w:rsidP="00467AF3">
      <w:pPr>
        <w:pStyle w:val="ListParagraph"/>
        <w:ind w:left="0"/>
        <w:rPr>
          <w:i/>
          <w:iCs/>
        </w:rPr>
      </w:pPr>
    </w:p>
    <w:p w14:paraId="2AA2F965" w14:textId="69144815" w:rsidR="00620960" w:rsidRPr="00C04195" w:rsidRDefault="00620960" w:rsidP="0027479F">
      <w:pPr>
        <w:pStyle w:val="Heading2"/>
        <w:numPr>
          <w:ilvl w:val="0"/>
          <w:numId w:val="6"/>
        </w:numPr>
        <w:spacing w:before="0" w:after="120" w:line="240" w:lineRule="auto"/>
        <w:rPr>
          <w:b/>
          <w:bCs/>
        </w:rPr>
      </w:pPr>
      <w:r w:rsidRPr="00C04195">
        <w:rPr>
          <w:b/>
          <w:bCs/>
        </w:rPr>
        <w:t xml:space="preserve">If our </w:t>
      </w:r>
      <w:r w:rsidR="000C15E7">
        <w:rPr>
          <w:b/>
          <w:bCs/>
        </w:rPr>
        <w:t xml:space="preserve">district’s </w:t>
      </w:r>
      <w:r w:rsidRPr="00C04195">
        <w:rPr>
          <w:b/>
          <w:bCs/>
        </w:rPr>
        <w:t>evidence-based pr</w:t>
      </w:r>
      <w:r w:rsidR="00F14FEC">
        <w:rPr>
          <w:b/>
          <w:bCs/>
        </w:rPr>
        <w:t>ogram areas</w:t>
      </w:r>
      <w:r w:rsidR="000C15E7">
        <w:rPr>
          <w:b/>
          <w:bCs/>
        </w:rPr>
        <w:t xml:space="preserve"> aren’t changing</w:t>
      </w:r>
      <w:r w:rsidRPr="00C04195">
        <w:rPr>
          <w:b/>
          <w:bCs/>
        </w:rPr>
        <w:t xml:space="preserve">, do we need to complete the </w:t>
      </w:r>
      <w:r w:rsidR="00505301" w:rsidRPr="00C04195">
        <w:rPr>
          <w:b/>
          <w:bCs/>
        </w:rPr>
        <w:t xml:space="preserve">FY22 </w:t>
      </w:r>
      <w:r w:rsidRPr="00C04195">
        <w:rPr>
          <w:b/>
          <w:bCs/>
        </w:rPr>
        <w:t>SOA Amendment Template</w:t>
      </w:r>
      <w:r w:rsidR="000C15E7">
        <w:rPr>
          <w:b/>
          <w:bCs/>
        </w:rPr>
        <w:t>?</w:t>
      </w:r>
    </w:p>
    <w:p w14:paraId="12E240B6" w14:textId="2F4B73D9" w:rsidR="00E2592A" w:rsidRDefault="00620960" w:rsidP="00AD0B79">
      <w:r w:rsidRPr="00AD0B79">
        <w:rPr>
          <w:b/>
          <w:bCs/>
        </w:rPr>
        <w:t>Yes.</w:t>
      </w:r>
      <w:r w:rsidR="00505301">
        <w:t xml:space="preserve">  </w:t>
      </w:r>
      <w:r w:rsidR="00AD0B79">
        <w:t xml:space="preserve"> </w:t>
      </w:r>
      <w:r w:rsidR="00505301">
        <w:t xml:space="preserve">The amendment template </w:t>
      </w:r>
      <w:r w:rsidR="00E2592A">
        <w:t xml:space="preserve">does not exclusively collect information </w:t>
      </w:r>
      <w:r w:rsidR="000E0897">
        <w:t xml:space="preserve">about </w:t>
      </w:r>
      <w:r w:rsidR="00E2592A">
        <w:t>changes to the evidence-based program areas</w:t>
      </w:r>
      <w:r w:rsidR="00A53798">
        <w:t xml:space="preserve"> in district’s SOA plans</w:t>
      </w:r>
      <w:r w:rsidR="000C15E7">
        <w:t xml:space="preserve">. </w:t>
      </w:r>
      <w:r w:rsidR="00EE7A35">
        <w:t>Among other things, t</w:t>
      </w:r>
      <w:r w:rsidR="000E0897">
        <w:t>he template also asks districts to:</w:t>
      </w:r>
    </w:p>
    <w:p w14:paraId="0C038E47" w14:textId="1B828673" w:rsidR="00505301" w:rsidRDefault="00D67CBE" w:rsidP="00C04195">
      <w:pPr>
        <w:pStyle w:val="ListParagraph"/>
        <w:numPr>
          <w:ilvl w:val="0"/>
          <w:numId w:val="3"/>
        </w:numPr>
      </w:pPr>
      <w:r>
        <w:t>Provide updated budget information describing h</w:t>
      </w:r>
      <w:r w:rsidR="008824BE">
        <w:t xml:space="preserve">ow </w:t>
      </w:r>
      <w:r w:rsidR="00505301">
        <w:t xml:space="preserve">FY22 funds </w:t>
      </w:r>
      <w:r w:rsidR="008824BE">
        <w:t>from multiple funding sources (</w:t>
      </w:r>
      <w:r w:rsidR="008824BE" w:rsidRPr="00C56226">
        <w:rPr>
          <w:i/>
          <w:iCs/>
        </w:rPr>
        <w:t xml:space="preserve">e.g., </w:t>
      </w:r>
      <w:r w:rsidR="005F3283">
        <w:rPr>
          <w:i/>
          <w:iCs/>
        </w:rPr>
        <w:t>c</w:t>
      </w:r>
      <w:r w:rsidR="008824BE" w:rsidRPr="00C56226">
        <w:rPr>
          <w:i/>
          <w:iCs/>
        </w:rPr>
        <w:t xml:space="preserve">hapter 70, </w:t>
      </w:r>
      <w:r w:rsidR="008163EB" w:rsidRPr="00C56226">
        <w:rPr>
          <w:i/>
          <w:iCs/>
        </w:rPr>
        <w:t>federal ESSER funds, Title Funds</w:t>
      </w:r>
      <w:r w:rsidR="008163EB">
        <w:t xml:space="preserve">) </w:t>
      </w:r>
      <w:r w:rsidR="002D6FB6">
        <w:t xml:space="preserve">are being used </w:t>
      </w:r>
      <w:r w:rsidR="000F5701">
        <w:t xml:space="preserve">this year </w:t>
      </w:r>
      <w:r w:rsidR="008163EB">
        <w:t xml:space="preserve">to </w:t>
      </w:r>
      <w:r w:rsidR="00505301">
        <w:t xml:space="preserve">support the implementation of </w:t>
      </w:r>
      <w:r w:rsidR="00C04195">
        <w:t>the evidence</w:t>
      </w:r>
      <w:r w:rsidR="00A53798">
        <w:t>-</w:t>
      </w:r>
      <w:r w:rsidR="00C04195">
        <w:t xml:space="preserve">based program activities described in </w:t>
      </w:r>
      <w:r w:rsidR="00C56226">
        <w:t>their</w:t>
      </w:r>
      <w:r w:rsidR="00C04195">
        <w:t xml:space="preserve"> plan</w:t>
      </w:r>
      <w:r w:rsidR="00C56226">
        <w:t>s</w:t>
      </w:r>
      <w:r w:rsidR="0041093C">
        <w:t xml:space="preserve">.  </w:t>
      </w:r>
    </w:p>
    <w:p w14:paraId="1F1E7023" w14:textId="2E1CE8C6" w:rsidR="00BD60FA" w:rsidRDefault="005B70D0" w:rsidP="00C04195">
      <w:pPr>
        <w:pStyle w:val="ListParagraph"/>
        <w:numPr>
          <w:ilvl w:val="0"/>
          <w:numId w:val="3"/>
        </w:numPr>
      </w:pPr>
      <w:r>
        <w:t>Identify the</w:t>
      </w:r>
      <w:r w:rsidR="00C46B20">
        <w:t xml:space="preserve"> specific student group</w:t>
      </w:r>
      <w:r w:rsidR="002B7F60">
        <w:t>(</w:t>
      </w:r>
      <w:r w:rsidR="00C46B20">
        <w:t>s</w:t>
      </w:r>
      <w:r w:rsidR="002B7F60">
        <w:t>)</w:t>
      </w:r>
      <w:r w:rsidR="00C46B20">
        <w:t xml:space="preserve"> </w:t>
      </w:r>
      <w:r>
        <w:t xml:space="preserve">each evidence-based program area </w:t>
      </w:r>
      <w:r w:rsidR="002B7F60">
        <w:t>target</w:t>
      </w:r>
      <w:r>
        <w:t>s</w:t>
      </w:r>
      <w:r w:rsidR="00FD532D">
        <w:t>, as well as</w:t>
      </w:r>
      <w:r w:rsidR="003F6768">
        <w:t xml:space="preserve"> the </w:t>
      </w:r>
      <w:r w:rsidR="00862545">
        <w:t>key</w:t>
      </w:r>
      <w:r w:rsidR="003F6768">
        <w:t xml:space="preserve"> metrics that </w:t>
      </w:r>
      <w:r w:rsidR="00FD532D">
        <w:t>it is using</w:t>
      </w:r>
      <w:r w:rsidR="003F6768">
        <w:t xml:space="preserve"> to assess progress in closing gaps </w:t>
      </w:r>
      <w:r w:rsidR="00BD60FA">
        <w:t>in learning experiences and outcomes for them</w:t>
      </w:r>
    </w:p>
    <w:p w14:paraId="7F5B932D" w14:textId="075C9127" w:rsidR="00C56226" w:rsidRDefault="00F146D9" w:rsidP="00C04195">
      <w:pPr>
        <w:pStyle w:val="ListParagraph"/>
        <w:numPr>
          <w:ilvl w:val="0"/>
          <w:numId w:val="3"/>
        </w:numPr>
      </w:pPr>
      <w:r>
        <w:t xml:space="preserve">Share their progress to date in implementing activities and strategies </w:t>
      </w:r>
      <w:r w:rsidR="00D35F45">
        <w:t>associated with each evidence-based program area</w:t>
      </w:r>
      <w:r w:rsidR="006849B6">
        <w:t>s in their plans through a combination of closed-ended items and brief narrative</w:t>
      </w:r>
    </w:p>
    <w:p w14:paraId="05392DEF" w14:textId="76B9ED6C" w:rsidR="005727F1" w:rsidRDefault="005727F1" w:rsidP="005727F1">
      <w:r>
        <w:t xml:space="preserve">The </w:t>
      </w:r>
      <w:hyperlink r:id="rId11" w:history="1">
        <w:r w:rsidR="00EC3919">
          <w:rPr>
            <w:rStyle w:val="Hyperlink"/>
            <w:rFonts w:ascii="Segoe UI" w:hAnsi="Segoe UI" w:cs="Segoe UI"/>
            <w:color w:val="0056B3"/>
            <w:shd w:val="clear" w:color="auto" w:fill="FFFFFF"/>
          </w:rPr>
          <w:t>Guidance for Developing and Submitting FY22 SOA Plan Amendments</w:t>
        </w:r>
      </w:hyperlink>
      <w:r w:rsidR="00EC3919">
        <w:t xml:space="preserve"> includes </w:t>
      </w:r>
      <w:r w:rsidR="00A2084F">
        <w:t>a copy of this year</w:t>
      </w:r>
      <w:r w:rsidR="4D2CD165">
        <w:t>’</w:t>
      </w:r>
      <w:r w:rsidR="00A2084F">
        <w:t>s template.</w:t>
      </w:r>
    </w:p>
    <w:p w14:paraId="13089C09" w14:textId="77777777" w:rsidR="00176E85" w:rsidRDefault="00176E85" w:rsidP="00EE7A35">
      <w:pPr>
        <w:pStyle w:val="ListParagraph"/>
      </w:pPr>
    </w:p>
    <w:p w14:paraId="44BC4B6C" w14:textId="77777777" w:rsidR="008B385B" w:rsidRDefault="008B385B">
      <w:pPr>
        <w:rPr>
          <w:rFonts w:asciiTheme="majorHAnsi" w:eastAsiaTheme="majorEastAsia" w:hAnsiTheme="majorHAnsi" w:cstheme="majorBidi"/>
          <w:b/>
          <w:bCs/>
          <w:color w:val="2F5496" w:themeColor="accent1" w:themeShade="BF"/>
          <w:sz w:val="26"/>
          <w:szCs w:val="26"/>
        </w:rPr>
      </w:pPr>
      <w:r>
        <w:rPr>
          <w:b/>
          <w:bCs/>
        </w:rPr>
        <w:br w:type="page"/>
      </w:r>
    </w:p>
    <w:p w14:paraId="774B46E7" w14:textId="29D753F3" w:rsidR="00505301" w:rsidRDefault="00C168B5" w:rsidP="0027479F">
      <w:pPr>
        <w:pStyle w:val="Heading2"/>
        <w:numPr>
          <w:ilvl w:val="0"/>
          <w:numId w:val="6"/>
        </w:numPr>
        <w:spacing w:after="120"/>
        <w:rPr>
          <w:b/>
          <w:bCs/>
        </w:rPr>
      </w:pPr>
      <w:r w:rsidRPr="00C168B5">
        <w:rPr>
          <w:b/>
          <w:bCs/>
        </w:rPr>
        <w:lastRenderedPageBreak/>
        <w:t xml:space="preserve">Why are we being asked to provide </w:t>
      </w:r>
      <w:r>
        <w:rPr>
          <w:b/>
          <w:bCs/>
        </w:rPr>
        <w:t xml:space="preserve">information </w:t>
      </w:r>
      <w:r w:rsidR="005D5DA6">
        <w:rPr>
          <w:b/>
          <w:bCs/>
        </w:rPr>
        <w:t xml:space="preserve">about </w:t>
      </w:r>
      <w:r w:rsidR="00101A37">
        <w:rPr>
          <w:b/>
          <w:bCs/>
        </w:rPr>
        <w:t xml:space="preserve">multiple funding streams </w:t>
      </w:r>
      <w:r w:rsidRPr="00C168B5">
        <w:rPr>
          <w:b/>
          <w:bCs/>
        </w:rPr>
        <w:t>in this year’s budget template?</w:t>
      </w:r>
    </w:p>
    <w:p w14:paraId="5C3C599D" w14:textId="777102FE" w:rsidR="00716789" w:rsidRDefault="00716789" w:rsidP="00716789">
      <w:r>
        <w:t xml:space="preserve">The budget template has been </w:t>
      </w:r>
      <w:r w:rsidR="00F63E83">
        <w:t>updated</w:t>
      </w:r>
      <w:r>
        <w:t xml:space="preserve"> to better reflect the budget information the SOA Legislation </w:t>
      </w:r>
      <w:r w:rsidR="00B624FF">
        <w:t xml:space="preserve">requires </w:t>
      </w:r>
      <w:r w:rsidR="0007791E">
        <w:t>districts to provide in their 3-year plans:</w:t>
      </w:r>
    </w:p>
    <w:p w14:paraId="4EDE3212" w14:textId="0D25F6FA" w:rsidR="0007791E" w:rsidRPr="00344EA0" w:rsidRDefault="00EE1B64" w:rsidP="00EE1B64">
      <w:pPr>
        <w:ind w:left="720"/>
        <w:rPr>
          <w:i/>
          <w:iCs/>
        </w:rPr>
      </w:pPr>
      <w:r w:rsidRPr="00344EA0">
        <w:rPr>
          <w:i/>
          <w:iCs/>
        </w:rPr>
        <w:t>The 3-year plan shall be submitted in a form and manner prescribed by the department and shall include, but not be limited to:</w:t>
      </w:r>
    </w:p>
    <w:p w14:paraId="048093EA" w14:textId="4387C018" w:rsidR="00604451" w:rsidRPr="00344EA0" w:rsidRDefault="00604451" w:rsidP="00604451">
      <w:pPr>
        <w:pStyle w:val="ListParagraph"/>
        <w:numPr>
          <w:ilvl w:val="0"/>
          <w:numId w:val="4"/>
        </w:numPr>
        <w:rPr>
          <w:i/>
          <w:iCs/>
        </w:rPr>
      </w:pPr>
      <w:r w:rsidRPr="00344EA0">
        <w:rPr>
          <w:i/>
          <w:iCs/>
        </w:rPr>
        <w:t>A description of how funds received pursuant to chapter 70 will be allocated among schools in the district, by foundation category, to be used in support of the plan, including how other local, state, federal and grant-based funding sources will be used in conjunction with chapter 70 fund</w:t>
      </w:r>
      <w:r w:rsidR="00344EA0">
        <w:rPr>
          <w:i/>
          <w:iCs/>
        </w:rPr>
        <w:t>s.</w:t>
      </w:r>
    </w:p>
    <w:p w14:paraId="6D5DE888" w14:textId="5BEEBDFA" w:rsidR="00D95D15" w:rsidRDefault="00EE1B64" w:rsidP="00716789">
      <w:r>
        <w:tab/>
      </w:r>
    </w:p>
    <w:p w14:paraId="65306D51" w14:textId="19A2AFB1" w:rsidR="00505301" w:rsidRPr="0031308F" w:rsidRDefault="00B14AD4" w:rsidP="00120244">
      <w:pPr>
        <w:pStyle w:val="Heading2"/>
        <w:numPr>
          <w:ilvl w:val="0"/>
          <w:numId w:val="6"/>
        </w:numPr>
        <w:spacing w:before="0" w:after="120" w:line="240" w:lineRule="auto"/>
        <w:rPr>
          <w:b/>
          <w:bCs/>
        </w:rPr>
      </w:pPr>
      <w:r w:rsidRPr="002D3637">
        <w:rPr>
          <w:b/>
          <w:bCs/>
          <w:i/>
          <w:iCs/>
        </w:rPr>
        <w:t xml:space="preserve">Doesn’t the information we are providing in our SOA plan amendments </w:t>
      </w:r>
      <w:r w:rsidR="00505301" w:rsidRPr="002D3637">
        <w:rPr>
          <w:b/>
          <w:bCs/>
          <w:i/>
          <w:iCs/>
        </w:rPr>
        <w:t xml:space="preserve">duplicate the </w:t>
      </w:r>
      <w:r w:rsidR="00505301" w:rsidRPr="0031308F">
        <w:rPr>
          <w:b/>
          <w:bCs/>
        </w:rPr>
        <w:t>information we provided in our ESSER III applications?</w:t>
      </w:r>
    </w:p>
    <w:p w14:paraId="30BFE3AC" w14:textId="77777777" w:rsidR="008B2B3A" w:rsidRDefault="008B2B3A" w:rsidP="00E2592A"/>
    <w:p w14:paraId="1DBDC96F" w14:textId="0FB869CF" w:rsidR="00B14AD4" w:rsidRDefault="00505301" w:rsidP="00E2592A">
      <w:r>
        <w:t xml:space="preserve">The information </w:t>
      </w:r>
      <w:r w:rsidR="005770E8">
        <w:t xml:space="preserve">districts are asked to </w:t>
      </w:r>
      <w:r w:rsidR="00B14AD4">
        <w:t>provide in</w:t>
      </w:r>
      <w:r>
        <w:t xml:space="preserve"> </w:t>
      </w:r>
      <w:r w:rsidR="005770E8">
        <w:t xml:space="preserve">the FY22 </w:t>
      </w:r>
      <w:r>
        <w:t xml:space="preserve">SOA </w:t>
      </w:r>
      <w:r w:rsidR="005770E8">
        <w:t xml:space="preserve">amendment template </w:t>
      </w:r>
      <w:r>
        <w:t xml:space="preserve">is </w:t>
      </w:r>
      <w:r w:rsidR="00B14AD4">
        <w:t>aligned with</w:t>
      </w:r>
      <w:r>
        <w:t>, but not identical to</w:t>
      </w:r>
      <w:r w:rsidR="00B14AD4">
        <w:t>,</w:t>
      </w:r>
      <w:r>
        <w:t xml:space="preserve"> </w:t>
      </w:r>
      <w:r w:rsidR="00B14AD4">
        <w:t xml:space="preserve">information </w:t>
      </w:r>
      <w:r w:rsidR="005770E8">
        <w:t xml:space="preserve">districts </w:t>
      </w:r>
      <w:r w:rsidR="00B14AD4">
        <w:t xml:space="preserve">provided in </w:t>
      </w:r>
      <w:r w:rsidR="005770E8">
        <w:t xml:space="preserve">their </w:t>
      </w:r>
      <w:r>
        <w:t>ESSER III</w:t>
      </w:r>
      <w:r w:rsidR="00B14AD4">
        <w:t xml:space="preserve"> plans</w:t>
      </w:r>
      <w:r>
        <w:t xml:space="preserve">.  </w:t>
      </w:r>
    </w:p>
    <w:tbl>
      <w:tblPr>
        <w:tblStyle w:val="TableGrid"/>
        <w:tblW w:w="0" w:type="auto"/>
        <w:tblLook w:val="04A0" w:firstRow="1" w:lastRow="0" w:firstColumn="1" w:lastColumn="0" w:noHBand="0" w:noVBand="1"/>
      </w:tblPr>
      <w:tblGrid>
        <w:gridCol w:w="3116"/>
        <w:gridCol w:w="3117"/>
        <w:gridCol w:w="3117"/>
      </w:tblGrid>
      <w:tr w:rsidR="00B14AD4" w14:paraId="684C2840" w14:textId="77777777" w:rsidTr="00B14AD4">
        <w:tc>
          <w:tcPr>
            <w:tcW w:w="3116" w:type="dxa"/>
          </w:tcPr>
          <w:p w14:paraId="49B24B64" w14:textId="77777777" w:rsidR="00B14AD4" w:rsidRDefault="00B14AD4" w:rsidP="00E2592A"/>
        </w:tc>
        <w:tc>
          <w:tcPr>
            <w:tcW w:w="3117" w:type="dxa"/>
          </w:tcPr>
          <w:p w14:paraId="580325E0" w14:textId="12A6E3F1" w:rsidR="00B14AD4" w:rsidRPr="00F30B81" w:rsidRDefault="00B14AD4" w:rsidP="00E2592A">
            <w:pPr>
              <w:rPr>
                <w:b/>
                <w:bCs/>
              </w:rPr>
            </w:pPr>
            <w:r w:rsidRPr="00F30B81">
              <w:rPr>
                <w:b/>
                <w:bCs/>
              </w:rPr>
              <w:t>ESSER III</w:t>
            </w:r>
          </w:p>
        </w:tc>
        <w:tc>
          <w:tcPr>
            <w:tcW w:w="3117" w:type="dxa"/>
          </w:tcPr>
          <w:p w14:paraId="0BD0E775" w14:textId="481CB90C" w:rsidR="00B14AD4" w:rsidRPr="00F30B81" w:rsidRDefault="00B14AD4" w:rsidP="00E2592A">
            <w:pPr>
              <w:rPr>
                <w:b/>
                <w:bCs/>
              </w:rPr>
            </w:pPr>
            <w:r w:rsidRPr="00F30B81">
              <w:rPr>
                <w:b/>
                <w:bCs/>
              </w:rPr>
              <w:t xml:space="preserve">SOA Plan </w:t>
            </w:r>
          </w:p>
        </w:tc>
      </w:tr>
      <w:tr w:rsidR="00B14AD4" w14:paraId="3FBD6BE4" w14:textId="77777777" w:rsidTr="00B7488C">
        <w:trPr>
          <w:trHeight w:val="1142"/>
        </w:trPr>
        <w:tc>
          <w:tcPr>
            <w:tcW w:w="3116" w:type="dxa"/>
          </w:tcPr>
          <w:p w14:paraId="4CB11AA8" w14:textId="22F33354" w:rsidR="00B14AD4" w:rsidRPr="002A49F9" w:rsidRDefault="00B14AD4" w:rsidP="00E2592A">
            <w:pPr>
              <w:rPr>
                <w:b/>
                <w:bCs/>
              </w:rPr>
            </w:pPr>
            <w:r w:rsidRPr="002A49F9">
              <w:rPr>
                <w:b/>
                <w:bCs/>
              </w:rPr>
              <w:t>Evidence-based program areas</w:t>
            </w:r>
          </w:p>
        </w:tc>
        <w:tc>
          <w:tcPr>
            <w:tcW w:w="3117" w:type="dxa"/>
          </w:tcPr>
          <w:p w14:paraId="41587F17" w14:textId="53A9A656" w:rsidR="00B14AD4" w:rsidRDefault="001708FE" w:rsidP="00E2592A">
            <w:r>
              <w:t>D</w:t>
            </w:r>
            <w:r w:rsidR="00B14AD4">
              <w:t>istricts</w:t>
            </w:r>
            <w:r w:rsidR="00F7455C">
              <w:t xml:space="preserve"> complete a checklist indicating </w:t>
            </w:r>
            <w:r w:rsidR="00B14AD4" w:rsidRPr="00B14AD4">
              <w:rPr>
                <w:b/>
                <w:bCs/>
              </w:rPr>
              <w:t>all</w:t>
            </w:r>
            <w:r w:rsidR="00B14AD4">
              <w:t xml:space="preserve"> evidence-based program areas th</w:t>
            </w:r>
            <w:r>
              <w:t xml:space="preserve">at </w:t>
            </w:r>
            <w:r w:rsidR="00F7455C">
              <w:t xml:space="preserve">their </w:t>
            </w:r>
            <w:r w:rsidR="00B14AD4">
              <w:t xml:space="preserve">ESSER </w:t>
            </w:r>
            <w:r>
              <w:t>III funds will support</w:t>
            </w:r>
          </w:p>
        </w:tc>
        <w:tc>
          <w:tcPr>
            <w:tcW w:w="3117" w:type="dxa"/>
          </w:tcPr>
          <w:p w14:paraId="7B1069F2" w14:textId="27F6BA69" w:rsidR="00B14AD4" w:rsidRDefault="001708FE" w:rsidP="00E2592A">
            <w:r>
              <w:t xml:space="preserve">Districts </w:t>
            </w:r>
            <w:r w:rsidR="00B15F70">
              <w:t xml:space="preserve">focus on </w:t>
            </w:r>
            <w:r w:rsidR="000C11AE">
              <w:t xml:space="preserve">a limited number of key evidence-based </w:t>
            </w:r>
            <w:r w:rsidR="00B15F70">
              <w:t xml:space="preserve">program </w:t>
            </w:r>
            <w:r w:rsidR="000C11AE">
              <w:t xml:space="preserve">areas </w:t>
            </w:r>
          </w:p>
        </w:tc>
      </w:tr>
      <w:tr w:rsidR="00B14AD4" w14:paraId="574152D7" w14:textId="77777777" w:rsidTr="00B14AD4">
        <w:tc>
          <w:tcPr>
            <w:tcW w:w="3116" w:type="dxa"/>
          </w:tcPr>
          <w:p w14:paraId="60E0D0C9" w14:textId="1C539E24" w:rsidR="00B14AD4" w:rsidRPr="002A49F9" w:rsidRDefault="001708FE" w:rsidP="00E2592A">
            <w:pPr>
              <w:rPr>
                <w:b/>
                <w:bCs/>
              </w:rPr>
            </w:pPr>
            <w:r w:rsidRPr="002A49F9">
              <w:rPr>
                <w:b/>
                <w:bCs/>
              </w:rPr>
              <w:t xml:space="preserve">Budget </w:t>
            </w:r>
          </w:p>
        </w:tc>
        <w:tc>
          <w:tcPr>
            <w:tcW w:w="3117" w:type="dxa"/>
          </w:tcPr>
          <w:p w14:paraId="5615BB50" w14:textId="28FA7A08" w:rsidR="00D45015" w:rsidRDefault="00D45015" w:rsidP="00D45015">
            <w:pPr>
              <w:pStyle w:val="ListParagraph"/>
              <w:numPr>
                <w:ilvl w:val="0"/>
                <w:numId w:val="5"/>
              </w:numPr>
            </w:pPr>
            <w:r>
              <w:t xml:space="preserve">Expenditures </w:t>
            </w:r>
            <w:r w:rsidR="00561598">
              <w:t>bucketed into relatively b</w:t>
            </w:r>
            <w:r>
              <w:t>road grant categories</w:t>
            </w:r>
          </w:p>
          <w:p w14:paraId="73513DE1" w14:textId="75738923" w:rsidR="00B14AD4" w:rsidRDefault="00B02D91" w:rsidP="00E14D5E">
            <w:pPr>
              <w:pStyle w:val="ListParagraph"/>
              <w:numPr>
                <w:ilvl w:val="0"/>
                <w:numId w:val="5"/>
              </w:numPr>
            </w:pPr>
            <w:r>
              <w:t xml:space="preserve">Budget </w:t>
            </w:r>
            <w:r w:rsidR="006B6331">
              <w:t>details are not available for</w:t>
            </w:r>
            <w:r w:rsidR="00FF1348">
              <w:t xml:space="preserve"> </w:t>
            </w:r>
            <w:r w:rsidR="00672F35">
              <w:t xml:space="preserve">specific </w:t>
            </w:r>
            <w:r w:rsidR="001708FE">
              <w:t>evidence-based program area</w:t>
            </w:r>
            <w:r w:rsidR="006B6331">
              <w:t>s</w:t>
            </w:r>
            <w:r w:rsidR="001708FE">
              <w:t xml:space="preserve"> </w:t>
            </w:r>
          </w:p>
          <w:p w14:paraId="2CA43B7C" w14:textId="624ADE0A" w:rsidR="00D45015" w:rsidRDefault="002049F0" w:rsidP="00E14D5E">
            <w:pPr>
              <w:pStyle w:val="ListParagraph"/>
              <w:numPr>
                <w:ilvl w:val="0"/>
                <w:numId w:val="5"/>
              </w:numPr>
            </w:pPr>
            <w:r>
              <w:t>P</w:t>
            </w:r>
            <w:r w:rsidR="00672F35">
              <w:t>rovides</w:t>
            </w:r>
            <w:r w:rsidR="0024593F">
              <w:t xml:space="preserve"> funding</w:t>
            </w:r>
            <w:r w:rsidR="00672F35">
              <w:t xml:space="preserve"> information for ESSER III </w:t>
            </w:r>
            <w:r>
              <w:t>only</w:t>
            </w:r>
          </w:p>
          <w:p w14:paraId="2BB68962" w14:textId="64ED0121" w:rsidR="00E14D5E" w:rsidRDefault="00E14D5E" w:rsidP="00E2592A"/>
        </w:tc>
        <w:tc>
          <w:tcPr>
            <w:tcW w:w="3117" w:type="dxa"/>
          </w:tcPr>
          <w:p w14:paraId="52B7B82B" w14:textId="75496925" w:rsidR="00B14AD4" w:rsidRDefault="00B7488C" w:rsidP="003250BB">
            <w:pPr>
              <w:pStyle w:val="ListParagraph"/>
              <w:numPr>
                <w:ilvl w:val="0"/>
                <w:numId w:val="5"/>
              </w:numPr>
            </w:pPr>
            <w:r>
              <w:t xml:space="preserve">Describes </w:t>
            </w:r>
            <w:r w:rsidR="00053EFF">
              <w:t>spending by foundation category</w:t>
            </w:r>
          </w:p>
          <w:p w14:paraId="37645748" w14:textId="77777777" w:rsidR="00053EFF" w:rsidRDefault="007A0B39" w:rsidP="003250BB">
            <w:pPr>
              <w:pStyle w:val="ListParagraph"/>
              <w:numPr>
                <w:ilvl w:val="0"/>
                <w:numId w:val="5"/>
              </w:numPr>
            </w:pPr>
            <w:r>
              <w:t>Specific budget information is available for individual evidence-based program areas</w:t>
            </w:r>
          </w:p>
          <w:p w14:paraId="14C150B1" w14:textId="2B6BC0B3" w:rsidR="007A0B39" w:rsidRDefault="007A0B39" w:rsidP="003250BB">
            <w:pPr>
              <w:pStyle w:val="ListParagraph"/>
              <w:numPr>
                <w:ilvl w:val="0"/>
                <w:numId w:val="5"/>
              </w:numPr>
            </w:pPr>
            <w:r>
              <w:t xml:space="preserve">Budget </w:t>
            </w:r>
            <w:r w:rsidR="00C434D6">
              <w:t>reflects</w:t>
            </w:r>
            <w:r w:rsidR="0042485F">
              <w:t xml:space="preserve"> how districts use multiple funding streams to </w:t>
            </w:r>
            <w:r w:rsidR="00E1437A">
              <w:t>support implementation</w:t>
            </w:r>
          </w:p>
        </w:tc>
      </w:tr>
    </w:tbl>
    <w:p w14:paraId="4273310B" w14:textId="5A0EA649" w:rsidR="00505301" w:rsidRDefault="00505301" w:rsidP="00E2592A"/>
    <w:p w14:paraId="52ED4EC3" w14:textId="77777777" w:rsidR="00066F0E" w:rsidRDefault="00066F0E" w:rsidP="00E2592A"/>
    <w:p w14:paraId="18DBD4DF" w14:textId="546BA42B" w:rsidR="00620960" w:rsidRPr="00A36E7B" w:rsidRDefault="00A05C16" w:rsidP="00120244">
      <w:pPr>
        <w:pStyle w:val="Heading2"/>
        <w:numPr>
          <w:ilvl w:val="0"/>
          <w:numId w:val="6"/>
        </w:numPr>
        <w:spacing w:before="0" w:after="120"/>
        <w:rPr>
          <w:b/>
          <w:bCs/>
        </w:rPr>
      </w:pPr>
      <w:r w:rsidRPr="00A36E7B">
        <w:rPr>
          <w:b/>
          <w:bCs/>
        </w:rPr>
        <w:t xml:space="preserve">How can </w:t>
      </w:r>
      <w:r w:rsidR="00A36E7B">
        <w:rPr>
          <w:b/>
          <w:bCs/>
        </w:rPr>
        <w:t>we</w:t>
      </w:r>
      <w:r w:rsidRPr="00A36E7B">
        <w:rPr>
          <w:b/>
          <w:bCs/>
        </w:rPr>
        <w:t xml:space="preserve"> develop a budget if we don’t know </w:t>
      </w:r>
      <w:r w:rsidR="00435113" w:rsidRPr="00A36E7B">
        <w:rPr>
          <w:b/>
          <w:bCs/>
        </w:rPr>
        <w:t xml:space="preserve">how much additional chapter 70 funding </w:t>
      </w:r>
      <w:r w:rsidR="0029047B" w:rsidRPr="00A36E7B">
        <w:rPr>
          <w:b/>
          <w:bCs/>
        </w:rPr>
        <w:t>our district will be receiving</w:t>
      </w:r>
      <w:r w:rsidR="003D1901">
        <w:rPr>
          <w:b/>
          <w:bCs/>
        </w:rPr>
        <w:t xml:space="preserve"> for FY23</w:t>
      </w:r>
      <w:r w:rsidR="0029047B" w:rsidRPr="00A36E7B">
        <w:rPr>
          <w:b/>
          <w:bCs/>
        </w:rPr>
        <w:t>?</w:t>
      </w:r>
    </w:p>
    <w:p w14:paraId="5B45E026" w14:textId="4512AB0C" w:rsidR="004C148E" w:rsidRDefault="0029047B" w:rsidP="00E2592A">
      <w:r>
        <w:t xml:space="preserve">The FY22 SOA Plan Template </w:t>
      </w:r>
      <w:r w:rsidR="00382147">
        <w:t xml:space="preserve">asks </w:t>
      </w:r>
      <w:r>
        <w:t xml:space="preserve">districts to report on their anticipated </w:t>
      </w:r>
      <w:r w:rsidRPr="0029047B">
        <w:rPr>
          <w:b/>
          <w:bCs/>
        </w:rPr>
        <w:t>FY22</w:t>
      </w:r>
      <w:r>
        <w:t xml:space="preserve"> fund use</w:t>
      </w:r>
      <w:r w:rsidR="00144384">
        <w:t>, so you will already be well into the FY22 budget yea</w:t>
      </w:r>
      <w:r w:rsidR="00E44527">
        <w:t xml:space="preserve">r by the time you </w:t>
      </w:r>
      <w:r w:rsidR="00144384">
        <w:t xml:space="preserve">report on your </w:t>
      </w:r>
      <w:r w:rsidR="00E44527">
        <w:t xml:space="preserve">anticipated budget for the year.  </w:t>
      </w:r>
    </w:p>
    <w:p w14:paraId="7838B469" w14:textId="326E242B" w:rsidR="00CF7FE8" w:rsidRDefault="00CF7FE8" w:rsidP="00E2592A"/>
    <w:p w14:paraId="5ABC53C1" w14:textId="33FCDD33" w:rsidR="00CF7FE8" w:rsidRPr="00CF7FE8" w:rsidRDefault="00CF7FE8" w:rsidP="00120244">
      <w:pPr>
        <w:pStyle w:val="Heading2"/>
        <w:numPr>
          <w:ilvl w:val="0"/>
          <w:numId w:val="6"/>
        </w:numPr>
        <w:spacing w:before="0" w:after="120"/>
        <w:rPr>
          <w:b/>
          <w:bCs/>
        </w:rPr>
      </w:pPr>
      <w:r w:rsidRPr="00CF7FE8">
        <w:rPr>
          <w:b/>
          <w:bCs/>
        </w:rPr>
        <w:t xml:space="preserve">When will my district know how much </w:t>
      </w:r>
      <w:r w:rsidR="0004558F">
        <w:rPr>
          <w:b/>
          <w:bCs/>
        </w:rPr>
        <w:t xml:space="preserve">we </w:t>
      </w:r>
      <w:r w:rsidRPr="00CF7FE8">
        <w:rPr>
          <w:b/>
          <w:bCs/>
        </w:rPr>
        <w:t>will receive to address aid-related impacts due to enrollment loss in FY22?</w:t>
      </w:r>
    </w:p>
    <w:p w14:paraId="05E5FF04" w14:textId="74AF6CF7" w:rsidR="00CF7FE8" w:rsidRDefault="00CF7FE8" w:rsidP="00CF7FE8">
      <w:pPr>
        <w:rPr>
          <w:color w:val="C00000"/>
        </w:rPr>
      </w:pPr>
      <w:r>
        <w:t xml:space="preserve">DESE will release information about the distribution of the $40 million the state set aside to address </w:t>
      </w:r>
      <w:r w:rsidR="00091E86" w:rsidRPr="00091E86">
        <w:t>pandemic-related disruptions in their enrollment that negatively affect their </w:t>
      </w:r>
      <w:r w:rsidR="00091E86" w:rsidRPr="003D1DB4">
        <w:t>chapter 70</w:t>
      </w:r>
      <w:r w:rsidR="00091E86" w:rsidRPr="00091E86">
        <w:t> aid for fiscal year 2022, or which have significantly increased their transportation needs in fiscal year 2022</w:t>
      </w:r>
      <w:r w:rsidR="00503C59">
        <w:t xml:space="preserve"> </w:t>
      </w:r>
      <w:hyperlink r:id="rId12" w:history="1">
        <w:r w:rsidR="00732633">
          <w:rPr>
            <w:rStyle w:val="Hyperlink"/>
          </w:rPr>
          <w:t>(7061-0011)</w:t>
        </w:r>
      </w:hyperlink>
      <w:r w:rsidR="00732633">
        <w:t xml:space="preserve"> </w:t>
      </w:r>
      <w:r>
        <w:t>when the governor’s budget is released in January</w:t>
      </w:r>
      <w:r w:rsidR="0004558F">
        <w:t>, 2022</w:t>
      </w:r>
      <w:r>
        <w:t xml:space="preserve">.  The governor’s budget will also include preliminary information about proposed FY23 </w:t>
      </w:r>
      <w:r w:rsidR="00503C59">
        <w:t>c</w:t>
      </w:r>
      <w:r>
        <w:t xml:space="preserve">hapter 70 aid increases. </w:t>
      </w:r>
    </w:p>
    <w:p w14:paraId="0F71880C" w14:textId="1E5222AF" w:rsidR="00942563" w:rsidRDefault="00942563" w:rsidP="00CF7FE8">
      <w:pPr>
        <w:rPr>
          <w:color w:val="C00000"/>
        </w:rPr>
      </w:pPr>
    </w:p>
    <w:p w14:paraId="11C5ED07" w14:textId="2A278B24" w:rsidR="008B758B" w:rsidRDefault="008B758B" w:rsidP="00CF7FE8">
      <w:pPr>
        <w:rPr>
          <w:color w:val="C00000"/>
        </w:rPr>
      </w:pPr>
      <w:r>
        <w:rPr>
          <w:color w:val="C00000"/>
        </w:rPr>
        <w:t xml:space="preserve">If your question isn’t answered here, please write to us at </w:t>
      </w:r>
      <w:hyperlink r:id="rId13" w:history="1">
        <w:r w:rsidR="0084308C" w:rsidRPr="007F375A">
          <w:rPr>
            <w:rStyle w:val="Hyperlink"/>
          </w:rPr>
          <w:t>SOAplans@mass.gov</w:t>
        </w:r>
      </w:hyperlink>
      <w:r w:rsidR="0084308C">
        <w:rPr>
          <w:color w:val="C00000"/>
        </w:rPr>
        <w:t>.</w:t>
      </w:r>
    </w:p>
    <w:p w14:paraId="7E725E72" w14:textId="77777777" w:rsidR="00942563" w:rsidRPr="00CF7FE8" w:rsidRDefault="00942563" w:rsidP="00CF7FE8">
      <w:pPr>
        <w:rPr>
          <w:color w:val="C00000"/>
        </w:rPr>
      </w:pPr>
    </w:p>
    <w:p w14:paraId="6374DF25" w14:textId="77777777" w:rsidR="00CF7FE8" w:rsidRDefault="00CF7FE8" w:rsidP="00CF7FE8">
      <w:pPr>
        <w:ind w:left="720"/>
      </w:pPr>
    </w:p>
    <w:p w14:paraId="466E618F" w14:textId="77777777" w:rsidR="00CF7FE8" w:rsidRDefault="00CF7FE8" w:rsidP="00E2592A"/>
    <w:sectPr w:rsidR="00CF7FE8" w:rsidSect="005850D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FB9A9" w14:textId="77777777" w:rsidR="002966EE" w:rsidRDefault="002966EE" w:rsidP="0024182D">
      <w:pPr>
        <w:spacing w:after="0" w:line="240" w:lineRule="auto"/>
      </w:pPr>
      <w:r>
        <w:separator/>
      </w:r>
    </w:p>
  </w:endnote>
  <w:endnote w:type="continuationSeparator" w:id="0">
    <w:p w14:paraId="1B1DA377" w14:textId="77777777" w:rsidR="002966EE" w:rsidRDefault="002966EE" w:rsidP="0024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7581166"/>
      <w:docPartObj>
        <w:docPartGallery w:val="Page Numbers (Bottom of Page)"/>
        <w:docPartUnique/>
      </w:docPartObj>
    </w:sdtPr>
    <w:sdtEndPr>
      <w:rPr>
        <w:rStyle w:val="PageNumber"/>
      </w:rPr>
    </w:sdtEndPr>
    <w:sdtContent>
      <w:p w14:paraId="5D3664DD" w14:textId="43C39AC7" w:rsidR="002F5556" w:rsidRDefault="002F5556" w:rsidP="007A6F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45664" w14:textId="77777777" w:rsidR="005850DC" w:rsidRDefault="005850DC" w:rsidP="002F55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3623550"/>
      <w:docPartObj>
        <w:docPartGallery w:val="Page Numbers (Bottom of Page)"/>
        <w:docPartUnique/>
      </w:docPartObj>
    </w:sdtPr>
    <w:sdtEndPr>
      <w:rPr>
        <w:rStyle w:val="PageNumber"/>
      </w:rPr>
    </w:sdtEndPr>
    <w:sdtContent>
      <w:p w14:paraId="34C1DFE8" w14:textId="1F65D149" w:rsidR="002F5556" w:rsidRDefault="002F5556" w:rsidP="007A6F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5E12D4" w14:textId="77DE2411" w:rsidR="0024182D" w:rsidRPr="008B385B" w:rsidRDefault="0024182D" w:rsidP="002F5556">
    <w:pPr>
      <w:pStyle w:val="Footer"/>
      <w:ind w:right="360"/>
      <w:rPr>
        <w:i/>
        <w:iCs/>
      </w:rPr>
    </w:pPr>
    <w:r w:rsidRPr="008B385B">
      <w:rPr>
        <w:i/>
        <w:iCs/>
      </w:rPr>
      <w:t xml:space="preserve">Last updated </w:t>
    </w:r>
    <w:r w:rsidR="00444AFC" w:rsidRPr="008B385B">
      <w:rPr>
        <w:i/>
        <w:iCs/>
      </w:rPr>
      <w:t>January 27, 2022</w:t>
    </w:r>
  </w:p>
  <w:p w14:paraId="40CD4FCA" w14:textId="77777777" w:rsidR="0024182D" w:rsidRDefault="00241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7786B" w14:textId="77777777" w:rsidR="002F5556" w:rsidRPr="008B385B" w:rsidRDefault="002F5556" w:rsidP="002F5556">
    <w:pPr>
      <w:pStyle w:val="Footer"/>
      <w:rPr>
        <w:i/>
        <w:iCs/>
      </w:rPr>
    </w:pPr>
    <w:r w:rsidRPr="008B385B">
      <w:rPr>
        <w:i/>
        <w:iCs/>
      </w:rPr>
      <w:t>Last updated January 27, 2022</w:t>
    </w:r>
  </w:p>
  <w:p w14:paraId="7D4895CB" w14:textId="77777777" w:rsidR="002F5556" w:rsidRDefault="002F5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4F2C7" w14:textId="77777777" w:rsidR="002966EE" w:rsidRDefault="002966EE" w:rsidP="0024182D">
      <w:pPr>
        <w:spacing w:after="0" w:line="240" w:lineRule="auto"/>
      </w:pPr>
      <w:r>
        <w:separator/>
      </w:r>
    </w:p>
  </w:footnote>
  <w:footnote w:type="continuationSeparator" w:id="0">
    <w:p w14:paraId="794429E3" w14:textId="77777777" w:rsidR="002966EE" w:rsidRDefault="002966EE" w:rsidP="00241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A0C10" w14:textId="77777777" w:rsidR="00C41910" w:rsidRDefault="00C41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CF09F" w14:textId="77777777" w:rsidR="00C41910" w:rsidRPr="00424F44" w:rsidRDefault="00C41910" w:rsidP="00424F44">
    <w:pPr>
      <w:pStyle w:val="Title"/>
      <w:rPr>
        <w:sz w:val="24"/>
        <w:szCs w:val="24"/>
      </w:rPr>
    </w:pPr>
    <w:r w:rsidRPr="00424F44">
      <w:rPr>
        <w:sz w:val="24"/>
        <w:szCs w:val="24"/>
      </w:rPr>
      <w:t xml:space="preserve">Frequently Asked Questions Regarding FY22 SOA Plan Amendments </w:t>
    </w:r>
  </w:p>
  <w:p w14:paraId="2DFDFD21" w14:textId="77777777" w:rsidR="00C41910" w:rsidRPr="00424F44" w:rsidRDefault="00C41910" w:rsidP="00424F44">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B63B" w14:textId="77777777" w:rsidR="00C41910" w:rsidRDefault="00C41910">
    <w:pPr>
      <w:pStyle w:val="Header"/>
    </w:pPr>
  </w:p>
</w:hdr>
</file>

<file path=word/intelligence.xml><?xml version="1.0" encoding="utf-8"?>
<int:Intelligence xmlns:int="http://schemas.microsoft.com/office/intelligence/2019/intelligence">
  <int:IntelligenceSettings/>
  <int:Manifest>
    <int:ParagraphRange paragraphId="1330089090" textId="1030456191" start="234" length="12" invalidationStart="234" invalidationLength="12" id="4Y3TlBau"/>
  </int:Manifest>
  <int:Observations>
    <int:Content id="4Y3TlBa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5158"/>
    <w:multiLevelType w:val="hybridMultilevel"/>
    <w:tmpl w:val="E9040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BF7127"/>
    <w:multiLevelType w:val="hybridMultilevel"/>
    <w:tmpl w:val="AEA224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154671"/>
    <w:multiLevelType w:val="hybridMultilevel"/>
    <w:tmpl w:val="CD0A9E4A"/>
    <w:lvl w:ilvl="0" w:tplc="0EDA2B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F20FCE"/>
    <w:multiLevelType w:val="hybridMultilevel"/>
    <w:tmpl w:val="B3BCDC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C037F2"/>
    <w:multiLevelType w:val="hybridMultilevel"/>
    <w:tmpl w:val="ECC26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662FB"/>
    <w:multiLevelType w:val="hybridMultilevel"/>
    <w:tmpl w:val="F650E4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60"/>
    <w:rsid w:val="00001DC9"/>
    <w:rsid w:val="0004558F"/>
    <w:rsid w:val="000530CE"/>
    <w:rsid w:val="00053EFF"/>
    <w:rsid w:val="00061C8C"/>
    <w:rsid w:val="00066F0E"/>
    <w:rsid w:val="0007791E"/>
    <w:rsid w:val="00091E86"/>
    <w:rsid w:val="000C11AE"/>
    <w:rsid w:val="000C15E7"/>
    <w:rsid w:val="000D7927"/>
    <w:rsid w:val="000E0897"/>
    <w:rsid w:val="000E1A69"/>
    <w:rsid w:val="000F5701"/>
    <w:rsid w:val="00101A37"/>
    <w:rsid w:val="00120244"/>
    <w:rsid w:val="001211CB"/>
    <w:rsid w:val="00123C7C"/>
    <w:rsid w:val="001419CA"/>
    <w:rsid w:val="00144384"/>
    <w:rsid w:val="001708FE"/>
    <w:rsid w:val="00176E85"/>
    <w:rsid w:val="001A4077"/>
    <w:rsid w:val="001D10B2"/>
    <w:rsid w:val="002049F0"/>
    <w:rsid w:val="0024182D"/>
    <w:rsid w:val="0024593F"/>
    <w:rsid w:val="00253490"/>
    <w:rsid w:val="00267E3F"/>
    <w:rsid w:val="00267E58"/>
    <w:rsid w:val="0027479F"/>
    <w:rsid w:val="0029047B"/>
    <w:rsid w:val="002966EE"/>
    <w:rsid w:val="00296735"/>
    <w:rsid w:val="002A49F9"/>
    <w:rsid w:val="002B7F60"/>
    <w:rsid w:val="002D3637"/>
    <w:rsid w:val="002D6FB6"/>
    <w:rsid w:val="002F5556"/>
    <w:rsid w:val="0031308F"/>
    <w:rsid w:val="003250BB"/>
    <w:rsid w:val="00344EA0"/>
    <w:rsid w:val="0037262A"/>
    <w:rsid w:val="00382147"/>
    <w:rsid w:val="003A53AE"/>
    <w:rsid w:val="003A60A0"/>
    <w:rsid w:val="003D1901"/>
    <w:rsid w:val="003D1DB4"/>
    <w:rsid w:val="003E2923"/>
    <w:rsid w:val="003F6768"/>
    <w:rsid w:val="0041093C"/>
    <w:rsid w:val="00421DD2"/>
    <w:rsid w:val="0042485F"/>
    <w:rsid w:val="00424F44"/>
    <w:rsid w:val="00435113"/>
    <w:rsid w:val="00444AFC"/>
    <w:rsid w:val="00467AF3"/>
    <w:rsid w:val="00486F99"/>
    <w:rsid w:val="00487348"/>
    <w:rsid w:val="004C148E"/>
    <w:rsid w:val="00503C59"/>
    <w:rsid w:val="00505301"/>
    <w:rsid w:val="00550577"/>
    <w:rsid w:val="005520DA"/>
    <w:rsid w:val="00561598"/>
    <w:rsid w:val="005727F1"/>
    <w:rsid w:val="0057392F"/>
    <w:rsid w:val="005770E8"/>
    <w:rsid w:val="005850DC"/>
    <w:rsid w:val="00587ABC"/>
    <w:rsid w:val="005B70D0"/>
    <w:rsid w:val="005D5DA6"/>
    <w:rsid w:val="005D6FFD"/>
    <w:rsid w:val="005F3283"/>
    <w:rsid w:val="00604451"/>
    <w:rsid w:val="00620960"/>
    <w:rsid w:val="0064497B"/>
    <w:rsid w:val="00670DB3"/>
    <w:rsid w:val="00672F35"/>
    <w:rsid w:val="00682B92"/>
    <w:rsid w:val="006849B6"/>
    <w:rsid w:val="00692557"/>
    <w:rsid w:val="006A6E38"/>
    <w:rsid w:val="006B4D07"/>
    <w:rsid w:val="006B6331"/>
    <w:rsid w:val="006C3868"/>
    <w:rsid w:val="006F6F1B"/>
    <w:rsid w:val="007008D4"/>
    <w:rsid w:val="00716789"/>
    <w:rsid w:val="00732633"/>
    <w:rsid w:val="007A0B39"/>
    <w:rsid w:val="007C679F"/>
    <w:rsid w:val="008163EB"/>
    <w:rsid w:val="0084308C"/>
    <w:rsid w:val="00862545"/>
    <w:rsid w:val="00873AF7"/>
    <w:rsid w:val="008824BE"/>
    <w:rsid w:val="008B1522"/>
    <w:rsid w:val="008B2B3A"/>
    <w:rsid w:val="008B385B"/>
    <w:rsid w:val="008B758B"/>
    <w:rsid w:val="008D330A"/>
    <w:rsid w:val="008F0B4D"/>
    <w:rsid w:val="009259F5"/>
    <w:rsid w:val="00942563"/>
    <w:rsid w:val="009C0FB2"/>
    <w:rsid w:val="00A05C16"/>
    <w:rsid w:val="00A2084F"/>
    <w:rsid w:val="00A36E7B"/>
    <w:rsid w:val="00A53798"/>
    <w:rsid w:val="00A53823"/>
    <w:rsid w:val="00A66E8B"/>
    <w:rsid w:val="00A74636"/>
    <w:rsid w:val="00A954EF"/>
    <w:rsid w:val="00AA7453"/>
    <w:rsid w:val="00AC0585"/>
    <w:rsid w:val="00AD0B79"/>
    <w:rsid w:val="00AF1AEC"/>
    <w:rsid w:val="00B02D91"/>
    <w:rsid w:val="00B14AD4"/>
    <w:rsid w:val="00B15F70"/>
    <w:rsid w:val="00B16826"/>
    <w:rsid w:val="00B34D61"/>
    <w:rsid w:val="00B624FF"/>
    <w:rsid w:val="00B7488C"/>
    <w:rsid w:val="00B774A3"/>
    <w:rsid w:val="00B87F41"/>
    <w:rsid w:val="00BD60FA"/>
    <w:rsid w:val="00C04195"/>
    <w:rsid w:val="00C168B5"/>
    <w:rsid w:val="00C41910"/>
    <w:rsid w:val="00C434D6"/>
    <w:rsid w:val="00C46B20"/>
    <w:rsid w:val="00C56226"/>
    <w:rsid w:val="00C73F9B"/>
    <w:rsid w:val="00C919FA"/>
    <w:rsid w:val="00CA375C"/>
    <w:rsid w:val="00CB444B"/>
    <w:rsid w:val="00CF7FE8"/>
    <w:rsid w:val="00D24E46"/>
    <w:rsid w:val="00D35F45"/>
    <w:rsid w:val="00D45015"/>
    <w:rsid w:val="00D67CBE"/>
    <w:rsid w:val="00D95D15"/>
    <w:rsid w:val="00E1437A"/>
    <w:rsid w:val="00E14D5E"/>
    <w:rsid w:val="00E22D74"/>
    <w:rsid w:val="00E2592A"/>
    <w:rsid w:val="00E44527"/>
    <w:rsid w:val="00E82E90"/>
    <w:rsid w:val="00EA21D8"/>
    <w:rsid w:val="00EC3919"/>
    <w:rsid w:val="00EC7D70"/>
    <w:rsid w:val="00ED0E34"/>
    <w:rsid w:val="00EE1B64"/>
    <w:rsid w:val="00EE6304"/>
    <w:rsid w:val="00EE7A35"/>
    <w:rsid w:val="00F13701"/>
    <w:rsid w:val="00F146D9"/>
    <w:rsid w:val="00F14FEC"/>
    <w:rsid w:val="00F30B81"/>
    <w:rsid w:val="00F56257"/>
    <w:rsid w:val="00F63E83"/>
    <w:rsid w:val="00F7455C"/>
    <w:rsid w:val="00F95CB4"/>
    <w:rsid w:val="00FB5133"/>
    <w:rsid w:val="00FC2590"/>
    <w:rsid w:val="00FD532D"/>
    <w:rsid w:val="00FF1348"/>
    <w:rsid w:val="00FF271F"/>
    <w:rsid w:val="1A5015E2"/>
    <w:rsid w:val="1B5A7081"/>
    <w:rsid w:val="40A4E8CA"/>
    <w:rsid w:val="47C3C2BE"/>
    <w:rsid w:val="4D2CD165"/>
    <w:rsid w:val="4DA7366D"/>
    <w:rsid w:val="574C0110"/>
    <w:rsid w:val="7463C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A722"/>
  <w15:chartTrackingRefBased/>
  <w15:docId w15:val="{ADBCC0C9-48A5-4623-AE62-A03ABA19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259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960"/>
    <w:pPr>
      <w:ind w:left="720"/>
      <w:contextualSpacing/>
    </w:pPr>
  </w:style>
  <w:style w:type="table" w:styleId="TableGrid">
    <w:name w:val="Table Grid"/>
    <w:basedOn w:val="TableNormal"/>
    <w:uiPriority w:val="39"/>
    <w:rsid w:val="00B1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2592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259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92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C3919"/>
    <w:rPr>
      <w:color w:val="0000FF"/>
      <w:u w:val="single"/>
    </w:rPr>
  </w:style>
  <w:style w:type="character" w:styleId="UnresolvedMention">
    <w:name w:val="Unresolved Mention"/>
    <w:basedOn w:val="DefaultParagraphFont"/>
    <w:uiPriority w:val="99"/>
    <w:semiHidden/>
    <w:unhideWhenUsed/>
    <w:rsid w:val="00091E86"/>
    <w:rPr>
      <w:color w:val="605E5C"/>
      <w:shd w:val="clear" w:color="auto" w:fill="E1DFDD"/>
    </w:rPr>
  </w:style>
  <w:style w:type="character" w:styleId="FollowedHyperlink">
    <w:name w:val="FollowedHyperlink"/>
    <w:basedOn w:val="DefaultParagraphFont"/>
    <w:uiPriority w:val="99"/>
    <w:semiHidden/>
    <w:unhideWhenUsed/>
    <w:rsid w:val="003D1DB4"/>
    <w:rPr>
      <w:color w:val="954F72" w:themeColor="followedHyperlink"/>
      <w:u w:val="single"/>
    </w:rPr>
  </w:style>
  <w:style w:type="paragraph" w:styleId="Header">
    <w:name w:val="header"/>
    <w:basedOn w:val="Normal"/>
    <w:link w:val="HeaderChar"/>
    <w:uiPriority w:val="99"/>
    <w:unhideWhenUsed/>
    <w:rsid w:val="0024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82D"/>
  </w:style>
  <w:style w:type="paragraph" w:styleId="Footer">
    <w:name w:val="footer"/>
    <w:basedOn w:val="Normal"/>
    <w:link w:val="FooterChar"/>
    <w:uiPriority w:val="99"/>
    <w:unhideWhenUsed/>
    <w:rsid w:val="00241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82D"/>
  </w:style>
  <w:style w:type="character" w:styleId="PageNumber">
    <w:name w:val="page number"/>
    <w:basedOn w:val="DefaultParagraphFont"/>
    <w:uiPriority w:val="99"/>
    <w:semiHidden/>
    <w:unhideWhenUsed/>
    <w:rsid w:val="002F5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14192">
      <w:bodyDiv w:val="1"/>
      <w:marLeft w:val="0"/>
      <w:marRight w:val="0"/>
      <w:marTop w:val="0"/>
      <w:marBottom w:val="0"/>
      <w:divBdr>
        <w:top w:val="none" w:sz="0" w:space="0" w:color="auto"/>
        <w:left w:val="none" w:sz="0" w:space="0" w:color="auto"/>
        <w:bottom w:val="none" w:sz="0" w:space="0" w:color="auto"/>
        <w:right w:val="none" w:sz="0" w:space="0" w:color="auto"/>
      </w:divBdr>
    </w:div>
    <w:div w:id="701983411">
      <w:bodyDiv w:val="1"/>
      <w:marLeft w:val="0"/>
      <w:marRight w:val="0"/>
      <w:marTop w:val="0"/>
      <w:marBottom w:val="0"/>
      <w:divBdr>
        <w:top w:val="none" w:sz="0" w:space="0" w:color="auto"/>
        <w:left w:val="none" w:sz="0" w:space="0" w:color="auto"/>
        <w:bottom w:val="none" w:sz="0" w:space="0" w:color="auto"/>
        <w:right w:val="none" w:sz="0" w:space="0" w:color="auto"/>
      </w:divBdr>
    </w:div>
    <w:div w:id="17657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OAplans@mass.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fc1d80e4963741d0"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hyperlink" Target="https://budget.digital.mass.gov/summary/fy22/enacted/education/education-k-12/7061001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oa/guidance.doc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number1forsome.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01a474498c6c959952f858e88f9d23c5">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74c1705558ef3582aae4b8aed6332d75"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DBB6B-8A29-47B8-AF19-4851FDBF07B0}">
  <ds:schemaRefs>
    <ds:schemaRef ds:uri="http://schemas.microsoft.com/sharepoint/v3/contenttype/forms"/>
  </ds:schemaRefs>
</ds:datastoreItem>
</file>

<file path=customXml/itemProps2.xml><?xml version="1.0" encoding="utf-8"?>
<ds:datastoreItem xmlns:ds="http://schemas.openxmlformats.org/officeDocument/2006/customXml" ds:itemID="{17783433-269D-4B7D-B922-D0C4B6D40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D50BB-276C-440E-AD88-E0CE5BDFD6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Regarding FY22 SOA Plan Amendments</dc:title>
  <dc:subject/>
  <dc:creator>DESE</dc:creator>
  <cp:keywords/>
  <dc:description/>
  <cp:lastModifiedBy>Zou, Dong (EOE)</cp:lastModifiedBy>
  <cp:revision>157</cp:revision>
  <dcterms:created xsi:type="dcterms:W3CDTF">2021-12-17T12:44:00Z</dcterms:created>
  <dcterms:modified xsi:type="dcterms:W3CDTF">2022-01-28T20:11:00Z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28 2022</vt:lpwstr>
  </property>
</Properties>
</file>